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77" w:rsidRPr="00052393" w:rsidRDefault="001B1777" w:rsidP="001B1777">
      <w:pPr>
        <w:ind w:firstLine="851"/>
        <w:jc w:val="center"/>
        <w:rPr>
          <w:b/>
          <w:sz w:val="28"/>
          <w:szCs w:val="28"/>
          <w:lang w:val="uk-UA"/>
        </w:rPr>
      </w:pPr>
      <w:proofErr w:type="spellStart"/>
      <w:r w:rsidRPr="00052393">
        <w:rPr>
          <w:b/>
          <w:sz w:val="28"/>
          <w:szCs w:val="28"/>
          <w:lang w:val="uk-UA"/>
        </w:rPr>
        <w:t>Тақырып</w:t>
      </w:r>
      <w:proofErr w:type="spellEnd"/>
      <w:r w:rsidRPr="00052393">
        <w:rPr>
          <w:b/>
          <w:sz w:val="28"/>
          <w:szCs w:val="28"/>
          <w:lang w:val="uk-UA"/>
        </w:rPr>
        <w:t xml:space="preserve"> 8</w:t>
      </w:r>
      <w:r w:rsidR="00052393">
        <w:rPr>
          <w:b/>
          <w:sz w:val="28"/>
          <w:szCs w:val="28"/>
          <w:lang w:val="uk-UA"/>
        </w:rPr>
        <w:t>.</w:t>
      </w:r>
      <w:r w:rsidRPr="00052393">
        <w:rPr>
          <w:b/>
          <w:sz w:val="28"/>
          <w:szCs w:val="28"/>
          <w:lang w:val="uk-UA"/>
        </w:rPr>
        <w:t xml:space="preserve"> </w:t>
      </w:r>
      <w:r w:rsidRPr="00052393">
        <w:rPr>
          <w:b/>
          <w:sz w:val="28"/>
          <w:szCs w:val="28"/>
          <w:lang w:val="kk-KZ"/>
        </w:rPr>
        <w:t>Инвестицияның э</w:t>
      </w:r>
      <w:proofErr w:type="spellStart"/>
      <w:r w:rsidRPr="00052393">
        <w:rPr>
          <w:b/>
          <w:sz w:val="28"/>
          <w:szCs w:val="28"/>
          <w:lang w:val="uk-UA"/>
        </w:rPr>
        <w:t>кономи</w:t>
      </w:r>
      <w:proofErr w:type="spellEnd"/>
      <w:r w:rsidRPr="00052393">
        <w:rPr>
          <w:b/>
          <w:sz w:val="28"/>
          <w:szCs w:val="28"/>
          <w:lang w:val="kk-KZ"/>
        </w:rPr>
        <w:t>калық тиімділігі</w:t>
      </w:r>
      <w:r w:rsidRPr="00052393">
        <w:rPr>
          <w:b/>
          <w:sz w:val="28"/>
          <w:szCs w:val="28"/>
          <w:lang w:val="uk-UA"/>
        </w:rPr>
        <w:t xml:space="preserve">. </w:t>
      </w:r>
      <w:r w:rsidRPr="00052393">
        <w:rPr>
          <w:b/>
          <w:sz w:val="28"/>
          <w:szCs w:val="28"/>
          <w:lang w:val="kk-KZ"/>
        </w:rPr>
        <w:t>Инвестициялық жобаларды бағалау әдістері</w:t>
      </w:r>
    </w:p>
    <w:p w:rsidR="00D6581F" w:rsidRPr="00052393" w:rsidRDefault="00D6581F" w:rsidP="00D6581F">
      <w:pPr>
        <w:jc w:val="both"/>
        <w:rPr>
          <w:sz w:val="28"/>
          <w:szCs w:val="28"/>
          <w:lang w:val="kk-KZ"/>
        </w:rPr>
      </w:pPr>
    </w:p>
    <w:p w:rsidR="00C40C28" w:rsidRDefault="00C40C28" w:rsidP="00C40C28">
      <w:pPr>
        <w:ind w:firstLine="800"/>
        <w:jc w:val="both"/>
        <w:rPr>
          <w:sz w:val="28"/>
          <w:szCs w:val="28"/>
          <w:lang w:val="kk-KZ"/>
        </w:rPr>
      </w:pPr>
      <w:r w:rsidRPr="002F778C">
        <w:rPr>
          <w:b/>
          <w:sz w:val="28"/>
          <w:szCs w:val="28"/>
          <w:lang w:val="kk-KZ"/>
        </w:rPr>
        <w:t>Күрделі қаржы жұмсалымы</w:t>
      </w:r>
      <w:r>
        <w:rPr>
          <w:sz w:val="28"/>
          <w:szCs w:val="28"/>
          <w:lang w:val="kk-KZ"/>
        </w:rPr>
        <w:t xml:space="preserve"> – негізгі капиталдың ұдайы өндірісіне (қолданыстағы негізгі қорларды қайта құруға, кеңейтуге және техникалық жарақтандыруға, жаңадан құруға) бағытталған инвестиция.</w:t>
      </w:r>
    </w:p>
    <w:p w:rsidR="00052393" w:rsidRPr="00052393" w:rsidRDefault="00052393" w:rsidP="00052393">
      <w:pPr>
        <w:ind w:firstLine="567"/>
        <w:jc w:val="both"/>
        <w:rPr>
          <w:sz w:val="28"/>
          <w:szCs w:val="28"/>
          <w:lang w:val="kk-KZ"/>
        </w:rPr>
      </w:pPr>
      <w:r w:rsidRPr="00052393">
        <w:rPr>
          <w:sz w:val="28"/>
          <w:szCs w:val="28"/>
          <w:lang w:val="kk-KZ"/>
        </w:rPr>
        <w:t>Күрделі қаржы жұмсалымының салыстырмалы экономикалық тиімділігі. Кез-келген авансталған күрделі қаржы жұмсалымы шешімнің әр түрлі нұсқаларымен көрсетіле алады. Ең үнемді нұсқа салыстырмалы тиімділік негізінде таңдалады.</w:t>
      </w:r>
    </w:p>
    <w:p w:rsidR="00052393" w:rsidRPr="00052393" w:rsidRDefault="00052393" w:rsidP="00052393">
      <w:pPr>
        <w:ind w:firstLine="567"/>
        <w:jc w:val="both"/>
        <w:rPr>
          <w:sz w:val="28"/>
          <w:szCs w:val="28"/>
          <w:lang w:val="kk-KZ"/>
        </w:rPr>
      </w:pPr>
      <w:r w:rsidRPr="00052393">
        <w:rPr>
          <w:sz w:val="28"/>
          <w:szCs w:val="28"/>
          <w:lang w:val="kk-KZ"/>
        </w:rPr>
        <w:t>Егер нұсқалардың бірінде өзіндік құнның төмендеуі қамтамасыз етілсе, онда күрделі қаржы теңдігінде сол нұсқа ең тиімді болып табылады. Өзіндік құндардың теңдігі жағдайында күрделі қаржы жұмсалымы аз нұсқа тиімді болып мойындалады.</w:t>
      </w:r>
    </w:p>
    <w:p w:rsidR="00052393" w:rsidRPr="00052393" w:rsidRDefault="00052393" w:rsidP="00052393">
      <w:pPr>
        <w:ind w:firstLine="567"/>
        <w:jc w:val="both"/>
        <w:rPr>
          <w:sz w:val="28"/>
          <w:szCs w:val="28"/>
          <w:lang w:val="kk-KZ"/>
        </w:rPr>
      </w:pPr>
      <w:r w:rsidRPr="00052393">
        <w:rPr>
          <w:sz w:val="28"/>
          <w:szCs w:val="28"/>
          <w:lang w:val="kk-KZ"/>
        </w:rPr>
        <w:t>Егер нұсқалар тек күрделі салым жұмсалымымен ғана емес, сонымен қатар өзіндік құнмен де ерекшеленсе онда олардың тиімділігі өтелі мерзімі және тиімділік коэффициенті көмегімен анықталады.</w:t>
      </w:r>
    </w:p>
    <w:p w:rsidR="00052393" w:rsidRPr="00052393" w:rsidRDefault="00052393" w:rsidP="00052393">
      <w:pPr>
        <w:ind w:firstLine="567"/>
        <w:jc w:val="both"/>
        <w:rPr>
          <w:sz w:val="28"/>
          <w:szCs w:val="28"/>
          <w:lang w:val="kk-KZ"/>
        </w:rPr>
      </w:pPr>
      <w:r w:rsidRPr="00052393">
        <w:rPr>
          <w:sz w:val="28"/>
          <w:szCs w:val="28"/>
          <w:lang w:val="kk-KZ"/>
        </w:rPr>
        <w:t xml:space="preserve">Өтелу мерзімі келесі формула арқылы анықталады:    </w:t>
      </w:r>
    </w:p>
    <w:p w:rsidR="00052393" w:rsidRPr="00052393" w:rsidRDefault="00052393" w:rsidP="00052393">
      <w:pPr>
        <w:ind w:firstLine="567"/>
        <w:jc w:val="both"/>
        <w:rPr>
          <w:sz w:val="28"/>
          <w:szCs w:val="28"/>
          <w:lang w:val="kk-KZ"/>
        </w:rPr>
      </w:pPr>
    </w:p>
    <w:p w:rsidR="00052393" w:rsidRPr="00052393" w:rsidRDefault="00052393" w:rsidP="00052393">
      <w:pPr>
        <w:jc w:val="center"/>
        <w:rPr>
          <w:b/>
          <w:sz w:val="28"/>
          <w:szCs w:val="28"/>
          <w:lang w:val="kk-KZ"/>
        </w:rPr>
      </w:pPr>
      <w:r w:rsidRPr="00052393">
        <w:rPr>
          <w:b/>
          <w:position w:val="-28"/>
          <w:sz w:val="28"/>
          <w:szCs w:val="28"/>
          <w:lang w:val="kk-KZ"/>
        </w:rPr>
        <w:object w:dxaOrig="20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32.75pt" o:ole="" fillcolor="window">
            <v:imagedata r:id="rId6" o:title=""/>
          </v:shape>
          <o:OLEObject Type="Embed" ProgID="Equation.3" ShapeID="_x0000_i1025" DrawAspect="Content" ObjectID="_1603614826" r:id="rId7"/>
        </w:object>
      </w:r>
    </w:p>
    <w:p w:rsidR="00052393" w:rsidRPr="00052393" w:rsidRDefault="00052393" w:rsidP="00052393">
      <w:pPr>
        <w:jc w:val="both"/>
        <w:rPr>
          <w:sz w:val="28"/>
          <w:szCs w:val="28"/>
          <w:lang w:val="kk-KZ"/>
        </w:rPr>
      </w:pPr>
      <w:r w:rsidRPr="00052393">
        <w:rPr>
          <w:sz w:val="28"/>
          <w:szCs w:val="28"/>
          <w:lang w:val="kk-KZ"/>
        </w:rPr>
        <w:t>мұнда: КҚ1,КҚ2 – сәйкесінше 1 және 2 нұсқалар бойынша күрд</w:t>
      </w:r>
      <w:r>
        <w:rPr>
          <w:sz w:val="28"/>
          <w:szCs w:val="28"/>
          <w:lang w:val="kk-KZ"/>
        </w:rPr>
        <w:t>елі</w:t>
      </w:r>
      <w:r w:rsidRPr="00052393">
        <w:rPr>
          <w:sz w:val="28"/>
          <w:szCs w:val="28"/>
          <w:lang w:val="kk-KZ"/>
        </w:rPr>
        <w:t xml:space="preserve"> салым жұмсалымы (2 нұсқа салым сыйымдылығы көбірек нұсқа);</w:t>
      </w:r>
    </w:p>
    <w:p w:rsidR="00052393" w:rsidRPr="00052393" w:rsidRDefault="00052393" w:rsidP="00052393">
      <w:pPr>
        <w:ind w:firstLine="720"/>
        <w:jc w:val="both"/>
        <w:rPr>
          <w:sz w:val="28"/>
          <w:szCs w:val="28"/>
          <w:lang w:val="kk-KZ"/>
        </w:rPr>
      </w:pPr>
      <w:r w:rsidRPr="00052393">
        <w:rPr>
          <w:sz w:val="28"/>
          <w:szCs w:val="28"/>
          <w:lang w:val="kk-KZ"/>
        </w:rPr>
        <w:t>С1, С2 – нұсқаларға сай өнім бірлігінің өзіндік құндары;</w:t>
      </w:r>
    </w:p>
    <w:p w:rsidR="00052393" w:rsidRPr="00052393" w:rsidRDefault="00052393" w:rsidP="00052393">
      <w:pPr>
        <w:ind w:firstLine="720"/>
        <w:jc w:val="both"/>
        <w:rPr>
          <w:sz w:val="28"/>
          <w:szCs w:val="28"/>
          <w:lang w:val="kk-KZ"/>
        </w:rPr>
      </w:pPr>
      <w:r w:rsidRPr="00052393">
        <w:rPr>
          <w:sz w:val="28"/>
          <w:szCs w:val="28"/>
          <w:lang w:val="kk-KZ"/>
        </w:rPr>
        <w:t>Qг – шығарылатын өнімнің жылдық өндіріс көлемі.</w:t>
      </w:r>
    </w:p>
    <w:p w:rsidR="00052393" w:rsidRPr="00052393" w:rsidRDefault="00052393" w:rsidP="00052393">
      <w:pPr>
        <w:ind w:firstLine="567"/>
        <w:jc w:val="both"/>
        <w:rPr>
          <w:sz w:val="28"/>
          <w:szCs w:val="28"/>
          <w:lang w:val="kk-KZ"/>
        </w:rPr>
      </w:pPr>
      <w:r w:rsidRPr="00052393">
        <w:rPr>
          <w:sz w:val="28"/>
          <w:szCs w:val="28"/>
          <w:lang w:val="kk-KZ"/>
        </w:rPr>
        <w:t xml:space="preserve">  Тиімділік коэффициенті – қосымша күрделі салымның 1 теңгесіне келетін үнемді сипаттатын көрсеткіш:</w:t>
      </w:r>
    </w:p>
    <w:p w:rsidR="00052393" w:rsidRPr="00052393" w:rsidRDefault="00052393" w:rsidP="00052393">
      <w:pPr>
        <w:jc w:val="right"/>
        <w:rPr>
          <w:sz w:val="28"/>
          <w:szCs w:val="28"/>
          <w:lang w:val="kk-KZ"/>
        </w:rPr>
      </w:pPr>
    </w:p>
    <w:p w:rsidR="00052393" w:rsidRPr="00052393" w:rsidRDefault="00052393" w:rsidP="00052393">
      <w:pPr>
        <w:jc w:val="center"/>
        <w:rPr>
          <w:sz w:val="28"/>
          <w:szCs w:val="28"/>
          <w:lang w:val="kk-KZ"/>
        </w:rPr>
      </w:pPr>
      <w:r w:rsidRPr="00052393">
        <w:rPr>
          <w:position w:val="-6"/>
          <w:sz w:val="28"/>
          <w:szCs w:val="28"/>
          <w:lang w:val="kk-KZ"/>
        </w:rPr>
        <w:object w:dxaOrig="960" w:dyaOrig="279">
          <v:shape id="_x0000_i1026" type="#_x0000_t75" style="width:47.7pt;height:14.05pt" o:ole="" fillcolor="window">
            <v:imagedata r:id="rId8" o:title=""/>
          </v:shape>
          <o:OLEObject Type="Embed" ProgID="Equation.3" ShapeID="_x0000_i1026" DrawAspect="Content" ObjectID="_1603614827" r:id="rId9"/>
        </w:object>
      </w:r>
    </w:p>
    <w:p w:rsidR="00052393" w:rsidRPr="00052393" w:rsidRDefault="00052393" w:rsidP="00052393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052393">
        <w:rPr>
          <w:sz w:val="28"/>
          <w:szCs w:val="28"/>
          <w:lang w:val="kk-KZ"/>
        </w:rPr>
        <w:tab/>
      </w:r>
    </w:p>
    <w:p w:rsidR="00052393" w:rsidRPr="00052393" w:rsidRDefault="00052393" w:rsidP="00052393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052393">
        <w:rPr>
          <w:sz w:val="28"/>
          <w:szCs w:val="28"/>
          <w:lang w:val="kk-KZ"/>
        </w:rPr>
        <w:t>Салымы сыйымдылығы артық нұсқа (КВ2) тиімдірек болып есептеледі, егер келесі шарт орындалса: Е</w:t>
      </w:r>
      <w:r w:rsidRPr="00052393">
        <w:rPr>
          <w:sz w:val="28"/>
          <w:szCs w:val="28"/>
          <w:lang w:val="kk-KZ"/>
        </w:rPr>
        <w:sym w:font="Symbol" w:char="F03E"/>
      </w:r>
      <w:r w:rsidRPr="00052393">
        <w:rPr>
          <w:sz w:val="28"/>
          <w:szCs w:val="28"/>
          <w:lang w:val="kk-KZ"/>
        </w:rPr>
        <w:t>Ен немесе То</w:t>
      </w:r>
      <w:r w:rsidRPr="00052393">
        <w:rPr>
          <w:sz w:val="28"/>
          <w:szCs w:val="28"/>
          <w:lang w:val="kk-KZ"/>
        </w:rPr>
        <w:sym w:font="Symbol" w:char="F03C"/>
      </w:r>
      <w:r w:rsidRPr="00052393">
        <w:rPr>
          <w:sz w:val="28"/>
          <w:szCs w:val="28"/>
          <w:lang w:val="kk-KZ"/>
        </w:rPr>
        <w:t>Тн. Егер шарт орындалмаса үнемдірек нұсқа болып бірінші нұсқа танылады.</w:t>
      </w:r>
    </w:p>
    <w:p w:rsidR="00052393" w:rsidRPr="00052393" w:rsidRDefault="00052393" w:rsidP="00052393">
      <w:pPr>
        <w:tabs>
          <w:tab w:val="left" w:pos="0"/>
        </w:tabs>
        <w:ind w:firstLine="567"/>
        <w:jc w:val="both"/>
        <w:rPr>
          <w:sz w:val="28"/>
          <w:szCs w:val="28"/>
          <w:lang w:val="kk-KZ"/>
        </w:rPr>
      </w:pPr>
      <w:r w:rsidRPr="00052393">
        <w:rPr>
          <w:sz w:val="28"/>
          <w:szCs w:val="28"/>
          <w:lang w:val="kk-KZ"/>
        </w:rPr>
        <w:tab/>
        <w:t xml:space="preserve">Нұсқалар санының көптігінде тиімді нұсқаны келтірілген шығын әдісі бойынша таңдау мақсатты: </w:t>
      </w:r>
    </w:p>
    <w:p w:rsidR="00052393" w:rsidRPr="00052393" w:rsidRDefault="00052393" w:rsidP="00052393">
      <w:pPr>
        <w:tabs>
          <w:tab w:val="left" w:pos="6840"/>
        </w:tabs>
        <w:jc w:val="right"/>
        <w:rPr>
          <w:sz w:val="28"/>
          <w:szCs w:val="28"/>
          <w:lang w:val="kk-KZ"/>
        </w:rPr>
      </w:pPr>
    </w:p>
    <w:p w:rsidR="00052393" w:rsidRPr="00052393" w:rsidRDefault="00052393" w:rsidP="00052393">
      <w:pPr>
        <w:tabs>
          <w:tab w:val="left" w:pos="6840"/>
        </w:tabs>
        <w:jc w:val="center"/>
        <w:rPr>
          <w:sz w:val="28"/>
          <w:szCs w:val="28"/>
          <w:lang w:val="kk-KZ"/>
        </w:rPr>
      </w:pPr>
      <w:r w:rsidRPr="00052393">
        <w:rPr>
          <w:sz w:val="28"/>
          <w:szCs w:val="28"/>
          <w:lang w:val="kk-KZ"/>
        </w:rPr>
        <w:t xml:space="preserve">Зк = Ен КҚ + С1  </w:t>
      </w:r>
      <w:r w:rsidRPr="00052393">
        <w:rPr>
          <w:sz w:val="28"/>
          <w:szCs w:val="28"/>
          <w:lang w:val="kk-KZ"/>
        </w:rPr>
        <w:sym w:font="Symbol" w:char="F0DE"/>
      </w:r>
      <w:r w:rsidRPr="00052393">
        <w:rPr>
          <w:sz w:val="28"/>
          <w:szCs w:val="28"/>
          <w:lang w:val="kk-KZ"/>
        </w:rPr>
        <w:t xml:space="preserve"> min                                 </w:t>
      </w:r>
      <w:r w:rsidRPr="00052393">
        <w:rPr>
          <w:position w:val="-12"/>
          <w:sz w:val="28"/>
          <w:szCs w:val="28"/>
          <w:lang w:val="kk-KZ"/>
        </w:rPr>
        <w:object w:dxaOrig="220" w:dyaOrig="420">
          <v:shape id="_x0000_i1027" type="#_x0000_t75" style="width:11.2pt;height:20.55pt" o:ole="" fillcolor="window">
            <v:imagedata r:id="rId10" o:title=""/>
          </v:shape>
          <o:OLEObject Type="Embed" ProgID="Equation.3" ShapeID="_x0000_i1027" DrawAspect="Content" ObjectID="_1603614828" r:id="rId11"/>
        </w:object>
      </w:r>
    </w:p>
    <w:p w:rsidR="00052393" w:rsidRPr="00052393" w:rsidRDefault="00052393" w:rsidP="00052393">
      <w:pPr>
        <w:tabs>
          <w:tab w:val="left" w:pos="6840"/>
        </w:tabs>
        <w:ind w:firstLine="567"/>
        <w:jc w:val="both"/>
        <w:rPr>
          <w:sz w:val="28"/>
          <w:szCs w:val="28"/>
          <w:lang w:val="kk-KZ"/>
        </w:rPr>
      </w:pPr>
    </w:p>
    <w:p w:rsidR="00052393" w:rsidRPr="00052393" w:rsidRDefault="00052393" w:rsidP="00052393">
      <w:pPr>
        <w:tabs>
          <w:tab w:val="left" w:pos="6840"/>
        </w:tabs>
        <w:ind w:firstLine="567"/>
        <w:jc w:val="both"/>
        <w:rPr>
          <w:sz w:val="28"/>
          <w:szCs w:val="28"/>
          <w:lang w:val="kk-KZ"/>
        </w:rPr>
      </w:pPr>
      <w:r w:rsidRPr="00052393">
        <w:rPr>
          <w:sz w:val="28"/>
          <w:szCs w:val="28"/>
          <w:lang w:val="kk-KZ"/>
        </w:rPr>
        <w:t>Ең үнемді нұсқа болып келтірілген шығыны ең аз нұсқа танылады.</w:t>
      </w:r>
    </w:p>
    <w:p w:rsidR="00C40C28" w:rsidRDefault="00C40C28" w:rsidP="00C40C28">
      <w:pPr>
        <w:ind w:firstLine="80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«</w:t>
      </w:r>
      <w:r w:rsidR="00D6581F" w:rsidRPr="002F778C">
        <w:rPr>
          <w:b/>
          <w:sz w:val="28"/>
          <w:szCs w:val="28"/>
          <w:lang w:val="kk-KZ"/>
        </w:rPr>
        <w:t>Инвестиция</w:t>
      </w:r>
      <w:r>
        <w:rPr>
          <w:b/>
          <w:sz w:val="28"/>
          <w:szCs w:val="28"/>
          <w:lang w:val="kk-KZ"/>
        </w:rPr>
        <w:t xml:space="preserve">» - </w:t>
      </w:r>
      <w:r w:rsidRPr="00C40C28">
        <w:rPr>
          <w:sz w:val="28"/>
          <w:szCs w:val="28"/>
          <w:lang w:val="kk-KZ"/>
        </w:rPr>
        <w:t xml:space="preserve">терминін, </w:t>
      </w:r>
      <w:r>
        <w:rPr>
          <w:sz w:val="28"/>
          <w:szCs w:val="28"/>
          <w:lang w:val="kk-KZ"/>
        </w:rPr>
        <w:t>дәлірек аударғанда, капиталды жұмсау деген мағына береді, бірақ қазіргі уақытта бұл термин көп мағынада қолданылады.</w:t>
      </w:r>
    </w:p>
    <w:p w:rsidR="00C40C28" w:rsidRDefault="00C40C28" w:rsidP="00D6581F">
      <w:pPr>
        <w:ind w:firstLine="800"/>
        <w:jc w:val="both"/>
        <w:rPr>
          <w:sz w:val="28"/>
          <w:szCs w:val="28"/>
          <w:lang w:val="kk-KZ"/>
        </w:rPr>
      </w:pPr>
      <w:r w:rsidRPr="002F778C">
        <w:rPr>
          <w:b/>
          <w:sz w:val="28"/>
          <w:szCs w:val="28"/>
          <w:lang w:val="kk-KZ"/>
        </w:rPr>
        <w:lastRenderedPageBreak/>
        <w:t>Инвестиция</w:t>
      </w:r>
      <w:r>
        <w:rPr>
          <w:b/>
          <w:sz w:val="28"/>
          <w:szCs w:val="28"/>
          <w:lang w:val="kk-KZ"/>
        </w:rPr>
        <w:t xml:space="preserve">- </w:t>
      </w:r>
      <w:r w:rsidRPr="00C40C28">
        <w:rPr>
          <w:sz w:val="28"/>
          <w:szCs w:val="28"/>
          <w:lang w:val="kk-KZ"/>
        </w:rPr>
        <w:t>бұл пайда немесе кіріс табу мақсатында ақшалай қаражаттардың,мүліктің, интелектуалдық құндылықтардың</w:t>
      </w:r>
      <w:r>
        <w:rPr>
          <w:b/>
          <w:sz w:val="28"/>
          <w:szCs w:val="28"/>
          <w:lang w:val="kk-KZ"/>
        </w:rPr>
        <w:t xml:space="preserve"> </w:t>
      </w:r>
      <w:r w:rsidRPr="00052393">
        <w:rPr>
          <w:sz w:val="28"/>
          <w:szCs w:val="28"/>
          <w:lang w:val="kk-KZ"/>
        </w:rPr>
        <w:t xml:space="preserve">түрлерін </w:t>
      </w:r>
      <w:r w:rsidRPr="00C40C28">
        <w:rPr>
          <w:sz w:val="28"/>
          <w:szCs w:val="28"/>
          <w:lang w:val="kk-KZ"/>
        </w:rPr>
        <w:t>қолдану</w:t>
      </w:r>
      <w:r>
        <w:rPr>
          <w:sz w:val="28"/>
          <w:szCs w:val="28"/>
          <w:lang w:val="kk-KZ"/>
        </w:rPr>
        <w:t>. Оның 2 түрі бар:</w:t>
      </w:r>
    </w:p>
    <w:p w:rsidR="00C40C28" w:rsidRDefault="00C40C28" w:rsidP="00C40C28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Нақты немесе капиталдық</w:t>
      </w:r>
    </w:p>
    <w:p w:rsidR="00C40C28" w:rsidRDefault="00C40C28" w:rsidP="00C40C28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Қаржылық немесе портфельдік.</w:t>
      </w:r>
    </w:p>
    <w:p w:rsidR="00C40C28" w:rsidRDefault="00C40C28" w:rsidP="00B07B55">
      <w:pPr>
        <w:pStyle w:val="a3"/>
        <w:ind w:left="0" w:firstLine="708"/>
        <w:jc w:val="both"/>
        <w:rPr>
          <w:sz w:val="28"/>
          <w:szCs w:val="28"/>
          <w:lang w:val="kk-KZ"/>
        </w:rPr>
      </w:pPr>
      <w:r w:rsidRPr="00B07B55">
        <w:rPr>
          <w:b/>
          <w:sz w:val="28"/>
          <w:szCs w:val="28"/>
          <w:lang w:val="kk-KZ"/>
        </w:rPr>
        <w:t>Нақты инвестиция</w:t>
      </w:r>
      <w:r>
        <w:rPr>
          <w:sz w:val="28"/>
          <w:szCs w:val="28"/>
          <w:lang w:val="kk-KZ"/>
        </w:rPr>
        <w:t xml:space="preserve"> – бұл кәсіпорынның капиталын жөндеу мақсатында жаңа негізгі қорларды, ғимаратты қайта жаңа</w:t>
      </w:r>
      <w:r w:rsidR="00B07B55">
        <w:rPr>
          <w:sz w:val="28"/>
          <w:szCs w:val="28"/>
          <w:lang w:val="kk-KZ"/>
        </w:rPr>
        <w:t>рту, техникалық қайта жарақтандыруға жұмсалатын қаражат.</w:t>
      </w:r>
    </w:p>
    <w:p w:rsidR="00B07B55" w:rsidRDefault="00B07B55" w:rsidP="00B07B55">
      <w:pPr>
        <w:pStyle w:val="a3"/>
        <w:ind w:left="0" w:firstLine="708"/>
        <w:jc w:val="both"/>
        <w:rPr>
          <w:sz w:val="28"/>
          <w:szCs w:val="28"/>
          <w:lang w:val="kk-KZ"/>
        </w:rPr>
      </w:pPr>
      <w:r w:rsidRPr="00052393">
        <w:rPr>
          <w:b/>
          <w:sz w:val="28"/>
          <w:szCs w:val="28"/>
          <w:lang w:val="kk-KZ"/>
        </w:rPr>
        <w:t>Қаржылық инвестиция</w:t>
      </w:r>
      <w:r>
        <w:rPr>
          <w:sz w:val="28"/>
          <w:szCs w:val="28"/>
          <w:lang w:val="kk-KZ"/>
        </w:rPr>
        <w:t>- бұл инвестордың қаржылық капиталын өсіру мақсатында басқа қаржылық құралдарды пайдалана отырып,акция және</w:t>
      </w:r>
      <w:r w:rsidR="00052393">
        <w:rPr>
          <w:sz w:val="28"/>
          <w:szCs w:val="28"/>
          <w:lang w:val="kk-KZ"/>
        </w:rPr>
        <w:t xml:space="preserve"> т.б. бағалы қағаздарды сатып алуға жұмсалатын қаражат. </w:t>
      </w:r>
    </w:p>
    <w:p w:rsidR="00414479" w:rsidRDefault="00414479" w:rsidP="00B07B55">
      <w:pPr>
        <w:pStyle w:val="a3"/>
        <w:ind w:left="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Инвестициялық жобаларды бағалаудың нарықтық әдістері: таза келтірілген құн, инвестициялар табыстылығының индексі,</w:t>
      </w:r>
      <w:r w:rsidRPr="0041447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инвестициялар табыстылығының ішкі нормасы, инвестициялардың өтелу мерзімі.</w:t>
      </w:r>
    </w:p>
    <w:p w:rsidR="00052393" w:rsidRPr="00052393" w:rsidRDefault="00052393" w:rsidP="00052393">
      <w:pPr>
        <w:tabs>
          <w:tab w:val="left" w:pos="6840"/>
        </w:tabs>
        <w:ind w:firstLine="567"/>
        <w:jc w:val="both"/>
        <w:rPr>
          <w:sz w:val="28"/>
          <w:szCs w:val="28"/>
          <w:lang w:val="kk-KZ"/>
        </w:rPr>
      </w:pPr>
      <w:r w:rsidRPr="00052393">
        <w:rPr>
          <w:sz w:val="28"/>
          <w:szCs w:val="28"/>
          <w:lang w:val="kk-KZ"/>
        </w:rPr>
        <w:t>Инвестициялық жобалардың тиімділігі. Инвестициялардың тиімділігін бағалауда тең көрсеткіштер дисконттау әдісімен өлшенеді, яғни оларды бір жолғы шығындарды авансылаудың бастапқы ақша қаражатына келтіру</w:t>
      </w:r>
      <w:r w:rsidR="00414479">
        <w:rPr>
          <w:sz w:val="28"/>
          <w:szCs w:val="28"/>
          <w:lang w:val="kk-KZ"/>
        </w:rPr>
        <w:t>.</w:t>
      </w:r>
    </w:p>
    <w:p w:rsidR="00B07B55" w:rsidRPr="00C40C28" w:rsidRDefault="00B07B55" w:rsidP="00C40C28">
      <w:pPr>
        <w:pStyle w:val="a3"/>
        <w:ind w:left="1160"/>
        <w:jc w:val="both"/>
        <w:rPr>
          <w:sz w:val="28"/>
          <w:szCs w:val="28"/>
          <w:lang w:val="kk-KZ"/>
        </w:rPr>
      </w:pPr>
    </w:p>
    <w:p w:rsidR="00D6581F" w:rsidRPr="00414479" w:rsidRDefault="00D6581F" w:rsidP="00414479">
      <w:pPr>
        <w:pStyle w:val="a3"/>
        <w:numPr>
          <w:ilvl w:val="0"/>
          <w:numId w:val="4"/>
        </w:numPr>
        <w:ind w:left="0" w:firstLine="800"/>
        <w:jc w:val="both"/>
        <w:rPr>
          <w:sz w:val="28"/>
          <w:szCs w:val="28"/>
          <w:lang w:val="kk-KZ"/>
        </w:rPr>
      </w:pPr>
      <w:r w:rsidRPr="00414479">
        <w:rPr>
          <w:b/>
          <w:sz w:val="28"/>
          <w:szCs w:val="28"/>
          <w:lang w:val="kk-KZ"/>
        </w:rPr>
        <w:t>Таза келтірінді (ағымдағы) құн</w:t>
      </w:r>
      <w:r w:rsidR="00414479">
        <w:rPr>
          <w:b/>
          <w:sz w:val="28"/>
          <w:szCs w:val="28"/>
          <w:lang w:val="kk-KZ"/>
        </w:rPr>
        <w:t xml:space="preserve">ды </w:t>
      </w:r>
      <w:r w:rsidR="00414479" w:rsidRPr="00414479">
        <w:rPr>
          <w:sz w:val="28"/>
          <w:szCs w:val="28"/>
          <w:lang w:val="kk-KZ"/>
        </w:rPr>
        <w:t xml:space="preserve">есептеу әдісі инвестициялар шамасы дисконтталған  таза ақшалай түсімдермен салыстыруға негізделген, ол </w:t>
      </w:r>
      <w:r w:rsidRPr="00414479">
        <w:rPr>
          <w:sz w:val="28"/>
          <w:szCs w:val="28"/>
          <w:lang w:val="kk-KZ"/>
        </w:rPr>
        <w:t xml:space="preserve"> былай анықталады:</w:t>
      </w:r>
    </w:p>
    <w:p w:rsidR="00D6581F" w:rsidRDefault="0051003F" w:rsidP="00D6581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NPV=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n=1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t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n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1+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r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r>
              <w:rPr>
                <w:rFonts w:ascii="Cambria Math" w:hAnsi="Cambria Math"/>
                <w:sz w:val="28"/>
                <w:szCs w:val="28"/>
                <w:lang w:val="kk-KZ"/>
              </w:rPr>
              <m:t>IC</m:t>
            </m:r>
          </m:e>
        </m:nary>
      </m:oMath>
      <w:r w:rsidR="00D6581F">
        <w:rPr>
          <w:sz w:val="28"/>
          <w:szCs w:val="28"/>
          <w:lang w:val="kk-KZ"/>
        </w:rPr>
        <w:t>,</w:t>
      </w:r>
    </w:p>
    <w:p w:rsidR="00D6581F" w:rsidRDefault="00D6581F" w:rsidP="00D6581F">
      <w:pPr>
        <w:ind w:firstLine="80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мұнда </w:t>
      </w:r>
      <w:r w:rsidRPr="009C0502">
        <w:rPr>
          <w:sz w:val="28"/>
          <w:szCs w:val="28"/>
          <w:lang w:val="kk-KZ"/>
        </w:rPr>
        <w:t>NPV</w:t>
      </w:r>
      <w:r>
        <w:rPr>
          <w:sz w:val="28"/>
          <w:szCs w:val="28"/>
          <w:lang w:val="kk-KZ"/>
        </w:rPr>
        <w:t xml:space="preserve"> – таза келтірінді (ағымдағы) құн;</w:t>
      </w:r>
    </w:p>
    <w:p w:rsidR="00D6581F" w:rsidRPr="005C08FB" w:rsidRDefault="00D6581F" w:rsidP="00D6581F">
      <w:pPr>
        <w:ind w:firstLine="80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n</m:t>
            </m:r>
          </m:sub>
        </m:sSub>
      </m:oMath>
      <w:r>
        <w:rPr>
          <w:sz w:val="28"/>
          <w:szCs w:val="28"/>
          <w:lang w:val="kk-KZ"/>
        </w:rPr>
        <w:t xml:space="preserve"> - </w:t>
      </w:r>
      <w:r w:rsidRPr="001C74C9">
        <w:rPr>
          <w:sz w:val="28"/>
          <w:szCs w:val="28"/>
          <w:lang w:val="kk-KZ"/>
        </w:rPr>
        <w:t>n</w:t>
      </w:r>
      <w:r>
        <w:rPr>
          <w:sz w:val="28"/>
          <w:szCs w:val="28"/>
          <w:lang w:val="kk-KZ"/>
        </w:rPr>
        <w:t xml:space="preserve"> жылында жобамен туындаған ақшалай түсімдер;</w:t>
      </w:r>
    </w:p>
    <w:p w:rsidR="00C67EC0" w:rsidRDefault="00C67EC0" w:rsidP="003E7BA2">
      <w:pPr>
        <w:pStyle w:val="a3"/>
        <w:numPr>
          <w:ilvl w:val="0"/>
          <w:numId w:val="6"/>
        </w:numPr>
        <w:ind w:left="1560" w:firstLine="0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дисконттау коэффициенті;</w:t>
      </w:r>
    </w:p>
    <w:p w:rsidR="003E7BA2" w:rsidRPr="003E7BA2" w:rsidRDefault="003E7BA2" w:rsidP="003E7BA2">
      <w:pPr>
        <w:pStyle w:val="a3"/>
        <w:ind w:left="1701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t – </w:t>
      </w:r>
      <w:proofErr w:type="gramStart"/>
      <w:r>
        <w:rPr>
          <w:sz w:val="28"/>
          <w:szCs w:val="28"/>
          <w:lang w:val="kk-KZ"/>
        </w:rPr>
        <w:t>инвестициялық</w:t>
      </w:r>
      <w:proofErr w:type="gramEnd"/>
      <w:r>
        <w:rPr>
          <w:sz w:val="28"/>
          <w:szCs w:val="28"/>
          <w:lang w:val="kk-KZ"/>
        </w:rPr>
        <w:t xml:space="preserve"> жобаны іске асыру мерзімі,жыл;</w:t>
      </w:r>
    </w:p>
    <w:p w:rsidR="00D6581F" w:rsidRDefault="00D6581F" w:rsidP="00D6581F">
      <w:pPr>
        <w:ind w:firstLine="80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І</w:t>
      </w:r>
      <w:r w:rsidR="0051003F">
        <w:rPr>
          <w:sz w:val="28"/>
          <w:szCs w:val="28"/>
          <w:lang w:val="en-US"/>
        </w:rPr>
        <w:t>C</w:t>
      </w:r>
      <w:r>
        <w:rPr>
          <w:sz w:val="28"/>
          <w:szCs w:val="28"/>
          <w:lang w:val="kk-KZ"/>
        </w:rPr>
        <w:t xml:space="preserve"> – инвестицияға жұмсалатын бастапқы шығындар.</w:t>
      </w:r>
    </w:p>
    <w:p w:rsidR="00414479" w:rsidRDefault="00414479" w:rsidP="00D6581F">
      <w:pPr>
        <w:ind w:firstLine="800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 xml:space="preserve">Таза ақшалай түсімдерге инвестициялық жобаны іске асырғаннан </w:t>
      </w:r>
      <w:r w:rsidR="00C67EC0">
        <w:rPr>
          <w:sz w:val="28"/>
          <w:szCs w:val="28"/>
          <w:lang w:val="kk-KZ"/>
        </w:rPr>
        <w:t xml:space="preserve"> алынған таза табысты, жобада қолданылатын жабдықтардың амортизациясы, сонымен қатар айналым капиталынының өсімін жатқызуға болады. Дисконттау коэффициенті ретінде банк несиелерін пайдаланған үшін пайыздық мөлшерлемені қолдануға болады.</w:t>
      </w:r>
    </w:p>
    <w:p w:rsidR="0051003F" w:rsidRDefault="0051003F" w:rsidP="00D6581F">
      <w:pPr>
        <w:ind w:firstLine="80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Өрнектің бірінші бөлігі таза ақшалай түсімдердің ағымдық құны  </w:t>
      </w:r>
      <w:r>
        <w:rPr>
          <w:sz w:val="28"/>
          <w:szCs w:val="28"/>
          <w:lang w:val="en-US"/>
        </w:rPr>
        <w:t>PV</w:t>
      </w:r>
      <w:r>
        <w:rPr>
          <w:sz w:val="28"/>
          <w:szCs w:val="28"/>
          <w:lang w:val="kk-KZ"/>
        </w:rPr>
        <w:t xml:space="preserve"> деп аталады. </w:t>
      </w:r>
    </w:p>
    <w:p w:rsidR="0051003F" w:rsidRDefault="0051003F" w:rsidP="0051003F">
      <w:pPr>
        <w:ind w:firstLine="80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PV</w:t>
      </w:r>
      <w:r>
        <w:rPr>
          <w:sz w:val="28"/>
          <w:szCs w:val="28"/>
          <w:lang w:val="en-US"/>
        </w:rPr>
        <w:t>=</w:t>
      </w:r>
      <w:r w:rsidR="00A104EE">
        <w:rPr>
          <w:sz w:val="28"/>
          <w:szCs w:val="28"/>
          <w:lang w:val="en-US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n=1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t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n</m:t>
                    </m:r>
                  </m:sub>
                </m:sSub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kk-KZ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kk-KZ"/>
                          </w:rPr>
                          <m:t>1+r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n</m:t>
                    </m:r>
                  </m:sup>
                </m:sSup>
              </m:den>
            </m:f>
          </m:e>
        </m:nary>
      </m:oMath>
    </w:p>
    <w:p w:rsidR="003E7BA2" w:rsidRDefault="003E7BA2" w:rsidP="003E7BA2">
      <w:pPr>
        <w:pStyle w:val="a3"/>
        <w:ind w:left="80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Егер </w:t>
      </w:r>
      <w:r>
        <w:rPr>
          <w:sz w:val="28"/>
          <w:szCs w:val="28"/>
          <w:lang w:val="en-US"/>
        </w:rPr>
        <w:t>NPV</w:t>
      </w:r>
      <w:r w:rsidRPr="00196A31">
        <w:rPr>
          <w:sz w:val="28"/>
          <w:szCs w:val="28"/>
          <w:lang w:val="kk-KZ"/>
        </w:rPr>
        <w:t xml:space="preserve"> </w:t>
      </w:r>
      <w:r w:rsidRPr="00196A31">
        <w:rPr>
          <w:sz w:val="28"/>
          <w:szCs w:val="28"/>
          <w:lang w:val="kk-KZ"/>
        </w:rPr>
        <w:t>˃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  <w:lang w:val="kk-KZ"/>
        </w:rPr>
        <w:t>, инвестицялық жобаны қабылдауға болады;</w:t>
      </w:r>
    </w:p>
    <w:p w:rsidR="003E7BA2" w:rsidRDefault="003E7BA2" w:rsidP="003E7BA2">
      <w:pPr>
        <w:pStyle w:val="a3"/>
        <w:ind w:left="80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егер </w:t>
      </w:r>
      <w:r>
        <w:rPr>
          <w:sz w:val="28"/>
          <w:szCs w:val="28"/>
          <w:lang w:val="en-US"/>
        </w:rPr>
        <w:t>NPV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3E7BA2">
        <w:rPr>
          <w:sz w:val="28"/>
          <w:szCs w:val="28"/>
        </w:rPr>
        <w:t>0</w:t>
      </w:r>
      <w:r>
        <w:rPr>
          <w:sz w:val="28"/>
          <w:szCs w:val="28"/>
          <w:lang w:val="kk-KZ"/>
        </w:rPr>
        <w:t>, инвестицялық жоба пайдалы да, зиянды да емес;</w:t>
      </w:r>
    </w:p>
    <w:p w:rsidR="003E7BA2" w:rsidRPr="00196A31" w:rsidRDefault="003E7BA2" w:rsidP="003E7BA2">
      <w:pPr>
        <w:pStyle w:val="a3"/>
        <w:ind w:left="80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егер </w:t>
      </w:r>
      <w:r w:rsidRPr="003E7BA2">
        <w:rPr>
          <w:sz w:val="28"/>
          <w:szCs w:val="28"/>
          <w:lang w:val="kk-KZ"/>
        </w:rPr>
        <w:t>NPV</w:t>
      </w:r>
      <w:r w:rsidRPr="00665EBD">
        <w:rPr>
          <w:sz w:val="28"/>
          <w:szCs w:val="28"/>
          <w:lang w:val="kk-KZ"/>
        </w:rPr>
        <w:t xml:space="preserve"> </w:t>
      </w:r>
      <w:r w:rsidRPr="00665EBD">
        <w:rPr>
          <w:sz w:val="28"/>
          <w:szCs w:val="28"/>
          <w:lang w:val="kk-KZ"/>
        </w:rPr>
        <w:t>˂</w:t>
      </w:r>
      <w:r>
        <w:rPr>
          <w:sz w:val="28"/>
          <w:szCs w:val="28"/>
          <w:lang w:val="kk-KZ"/>
        </w:rPr>
        <w:t xml:space="preserve"> </w:t>
      </w:r>
      <w:r w:rsidRPr="003E7BA2">
        <w:rPr>
          <w:sz w:val="28"/>
          <w:szCs w:val="28"/>
          <w:lang w:val="kk-KZ"/>
        </w:rPr>
        <w:t>0</w:t>
      </w:r>
      <w:r>
        <w:rPr>
          <w:sz w:val="28"/>
          <w:szCs w:val="28"/>
          <w:lang w:val="kk-KZ"/>
        </w:rPr>
        <w:t>, инвестицялық жобаны қабылдауға болмайды.</w:t>
      </w:r>
    </w:p>
    <w:p w:rsidR="003E7BA2" w:rsidRPr="0051003F" w:rsidRDefault="003E7BA2" w:rsidP="0051003F">
      <w:pPr>
        <w:ind w:firstLine="800"/>
        <w:jc w:val="center"/>
        <w:rPr>
          <w:sz w:val="28"/>
          <w:szCs w:val="28"/>
          <w:lang w:val="kk-KZ"/>
        </w:rPr>
      </w:pPr>
    </w:p>
    <w:p w:rsidR="00C67EC0" w:rsidRDefault="00C67EC0" w:rsidP="00196A31">
      <w:pPr>
        <w:pStyle w:val="a3"/>
        <w:numPr>
          <w:ilvl w:val="0"/>
          <w:numId w:val="4"/>
        </w:numPr>
        <w:ind w:left="0" w:firstLine="800"/>
        <w:rPr>
          <w:sz w:val="28"/>
          <w:szCs w:val="28"/>
          <w:lang w:val="kk-KZ"/>
        </w:rPr>
      </w:pPr>
      <w:r w:rsidRPr="00C67EC0">
        <w:rPr>
          <w:b/>
          <w:sz w:val="28"/>
          <w:szCs w:val="28"/>
          <w:lang w:val="kk-KZ"/>
        </w:rPr>
        <w:t>Инвестициялар табыстылығының индексі</w:t>
      </w:r>
      <w:r w:rsidR="00196A31">
        <w:rPr>
          <w:sz w:val="28"/>
          <w:szCs w:val="28"/>
          <w:lang w:val="kk-KZ"/>
        </w:rPr>
        <w:t xml:space="preserve">- ол инвестициялық </w:t>
      </w:r>
      <w:r>
        <w:rPr>
          <w:sz w:val="28"/>
          <w:szCs w:val="28"/>
          <w:lang w:val="kk-KZ"/>
        </w:rPr>
        <w:t>шығында</w:t>
      </w:r>
      <w:r w:rsidR="00196A31">
        <w:rPr>
          <w:sz w:val="28"/>
          <w:szCs w:val="28"/>
          <w:lang w:val="kk-KZ"/>
        </w:rPr>
        <w:t>рдың бірлігіне келетін дисконталған ақшалай түсімдерді көрсететін шама</w:t>
      </w:r>
    </w:p>
    <w:p w:rsidR="00196A31" w:rsidRPr="005C08FB" w:rsidRDefault="00196A31" w:rsidP="00196A31">
      <w:pPr>
        <w:pStyle w:val="a3"/>
        <w:ind w:left="800"/>
        <w:jc w:val="center"/>
        <w:rPr>
          <w:sz w:val="40"/>
          <w:szCs w:val="40"/>
          <w:lang w:val="kk-KZ"/>
        </w:rPr>
      </w:pPr>
      <w:r w:rsidRPr="005C08FB">
        <w:rPr>
          <w:sz w:val="28"/>
          <w:szCs w:val="28"/>
          <w:lang w:val="kk-KZ"/>
        </w:rPr>
        <w:lastRenderedPageBreak/>
        <w:t>PI=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kk-KZ"/>
              </w:rPr>
              <m:t>PV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kk-KZ"/>
              </w:rPr>
              <m:t>IC</m:t>
            </m:r>
          </m:den>
        </m:f>
      </m:oMath>
    </w:p>
    <w:p w:rsidR="00196A31" w:rsidRDefault="00196A31" w:rsidP="00196A31">
      <w:pPr>
        <w:pStyle w:val="a3"/>
        <w:ind w:left="800"/>
        <w:jc w:val="center"/>
        <w:rPr>
          <w:sz w:val="28"/>
          <w:szCs w:val="28"/>
          <w:lang w:val="kk-KZ"/>
        </w:rPr>
      </w:pPr>
    </w:p>
    <w:p w:rsidR="00196A31" w:rsidRDefault="00665EBD" w:rsidP="00665EBD">
      <w:pPr>
        <w:pStyle w:val="a3"/>
        <w:ind w:left="80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="00196A31">
        <w:rPr>
          <w:sz w:val="28"/>
          <w:szCs w:val="28"/>
          <w:lang w:val="kk-KZ"/>
        </w:rPr>
        <w:t xml:space="preserve">Егер </w:t>
      </w:r>
      <w:r w:rsidR="00196A31" w:rsidRPr="00196A31">
        <w:rPr>
          <w:sz w:val="28"/>
          <w:szCs w:val="28"/>
          <w:lang w:val="kk-KZ"/>
        </w:rPr>
        <w:t>PI˃</w:t>
      </w:r>
      <w:r w:rsidR="00196A31">
        <w:rPr>
          <w:sz w:val="28"/>
          <w:szCs w:val="28"/>
          <w:lang w:val="kk-KZ"/>
        </w:rPr>
        <w:t>1, инвестицялық жобаны қабылдауға болады;</w:t>
      </w:r>
    </w:p>
    <w:p w:rsidR="00196A31" w:rsidRDefault="00196A31" w:rsidP="00196A31">
      <w:pPr>
        <w:pStyle w:val="a3"/>
        <w:ind w:left="800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егер </w:t>
      </w:r>
      <w:r>
        <w:rPr>
          <w:sz w:val="28"/>
          <w:szCs w:val="28"/>
          <w:lang w:val="en-US"/>
        </w:rPr>
        <w:t>PI</w:t>
      </w:r>
      <w:r>
        <w:rPr>
          <w:sz w:val="28"/>
          <w:szCs w:val="28"/>
        </w:rPr>
        <w:t>=1</w:t>
      </w:r>
      <w:r>
        <w:rPr>
          <w:sz w:val="28"/>
          <w:szCs w:val="28"/>
          <w:lang w:val="kk-KZ"/>
        </w:rPr>
        <w:t>, инвестицялық жоба пайдалы да, зиянды да емес;</w:t>
      </w:r>
    </w:p>
    <w:p w:rsidR="00196A31" w:rsidRPr="00196A31" w:rsidRDefault="00665EBD" w:rsidP="00665EBD">
      <w:pPr>
        <w:pStyle w:val="a3"/>
        <w:ind w:left="80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196A31">
        <w:rPr>
          <w:sz w:val="28"/>
          <w:szCs w:val="28"/>
          <w:lang w:val="kk-KZ"/>
        </w:rPr>
        <w:t xml:space="preserve">егер </w:t>
      </w:r>
      <w:r w:rsidR="00196A31" w:rsidRPr="00665EBD">
        <w:rPr>
          <w:sz w:val="28"/>
          <w:szCs w:val="28"/>
          <w:lang w:val="kk-KZ"/>
        </w:rPr>
        <w:t>PI˂</w:t>
      </w:r>
      <w:r w:rsidR="00196A31">
        <w:rPr>
          <w:sz w:val="28"/>
          <w:szCs w:val="28"/>
          <w:lang w:val="kk-KZ"/>
        </w:rPr>
        <w:t xml:space="preserve"> 1, инвестицялық жоба</w:t>
      </w:r>
      <w:r>
        <w:rPr>
          <w:sz w:val="28"/>
          <w:szCs w:val="28"/>
          <w:lang w:val="kk-KZ"/>
        </w:rPr>
        <w:t>ны қабылдауға болмайды.</w:t>
      </w:r>
    </w:p>
    <w:p w:rsidR="00196A31" w:rsidRPr="00196A31" w:rsidRDefault="00196A31" w:rsidP="00196A31">
      <w:pPr>
        <w:pStyle w:val="a3"/>
        <w:ind w:left="800"/>
        <w:jc w:val="center"/>
        <w:rPr>
          <w:sz w:val="28"/>
          <w:szCs w:val="28"/>
          <w:lang w:val="kk-KZ"/>
        </w:rPr>
      </w:pPr>
    </w:p>
    <w:p w:rsidR="004549C6" w:rsidRDefault="004549C6" w:rsidP="00D6581F">
      <w:pPr>
        <w:ind w:firstLine="800"/>
        <w:rPr>
          <w:sz w:val="28"/>
          <w:szCs w:val="28"/>
          <w:lang w:val="kk-KZ"/>
        </w:rPr>
      </w:pPr>
    </w:p>
    <w:p w:rsidR="004549C6" w:rsidRPr="00665EBD" w:rsidRDefault="004549C6" w:rsidP="00665EBD">
      <w:pPr>
        <w:pStyle w:val="a3"/>
        <w:numPr>
          <w:ilvl w:val="0"/>
          <w:numId w:val="4"/>
        </w:numPr>
        <w:ind w:left="0" w:firstLine="851"/>
        <w:jc w:val="both"/>
        <w:rPr>
          <w:sz w:val="28"/>
          <w:szCs w:val="28"/>
          <w:lang w:val="kk-KZ"/>
        </w:rPr>
      </w:pPr>
      <w:r w:rsidRPr="00665EBD">
        <w:rPr>
          <w:b/>
          <w:sz w:val="28"/>
          <w:szCs w:val="28"/>
          <w:lang w:val="kk-KZ"/>
        </w:rPr>
        <w:t>Инвестициялар табыстылығының ішкі нормасы</w:t>
      </w:r>
      <w:r w:rsidR="00665EBD">
        <w:rPr>
          <w:b/>
          <w:sz w:val="28"/>
          <w:szCs w:val="28"/>
          <w:lang w:val="kk-KZ"/>
        </w:rPr>
        <w:t>-</w:t>
      </w:r>
      <w:r w:rsidR="00665EBD">
        <w:rPr>
          <w:sz w:val="28"/>
          <w:szCs w:val="28"/>
          <w:lang w:val="kk-KZ"/>
        </w:rPr>
        <w:t>б</w:t>
      </w:r>
      <w:r w:rsidRPr="00665EBD">
        <w:rPr>
          <w:sz w:val="28"/>
          <w:szCs w:val="28"/>
          <w:lang w:val="kk-KZ"/>
        </w:rPr>
        <w:t>ұл жобаның таза келтірілген тиімін нольге теңестіретін дисконттау коэфицентінің мәні.</w:t>
      </w:r>
    </w:p>
    <w:p w:rsidR="004549C6" w:rsidRPr="004549C6" w:rsidRDefault="004549C6" w:rsidP="004549C6">
      <w:pPr>
        <w:ind w:firstLine="800"/>
        <w:jc w:val="center"/>
        <w:rPr>
          <w:sz w:val="28"/>
          <w:szCs w:val="28"/>
          <w:lang w:val="en-US"/>
        </w:rPr>
      </w:pPr>
      <w:r w:rsidRPr="004549C6">
        <w:rPr>
          <w:sz w:val="28"/>
          <w:szCs w:val="28"/>
          <w:lang w:val="en-US"/>
        </w:rPr>
        <w:t>IRR=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Pr="004549C6">
        <w:rPr>
          <w:sz w:val="28"/>
          <w:szCs w:val="28"/>
          <w:lang w:val="en-US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NPV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NPV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   -   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NPV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</m:sub>
            </m:sSub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 *(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)</m:t>
        </m:r>
      </m:oMath>
    </w:p>
    <w:p w:rsidR="004549C6" w:rsidRPr="004549C6" w:rsidRDefault="00186207" w:rsidP="004549C6">
      <w:pPr>
        <w:ind w:firstLine="80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="004549C6" w:rsidRPr="004549C6">
        <w:rPr>
          <w:sz w:val="28"/>
          <w:szCs w:val="28"/>
          <w:lang w:val="en-US"/>
        </w:rPr>
        <w:t xml:space="preserve">- </w:t>
      </w:r>
      <w:proofErr w:type="gramStart"/>
      <w:r w:rsidR="004549C6" w:rsidRPr="004549C6">
        <w:rPr>
          <w:sz w:val="28"/>
          <w:szCs w:val="28"/>
        </w:rPr>
        <w:t>т</w:t>
      </w:r>
      <w:r w:rsidR="004549C6" w:rsidRPr="004549C6">
        <w:rPr>
          <w:sz w:val="28"/>
          <w:szCs w:val="28"/>
          <w:lang w:val="kk-KZ"/>
        </w:rPr>
        <w:t>аза</w:t>
      </w:r>
      <w:proofErr w:type="gramEnd"/>
      <w:r w:rsidR="004549C6" w:rsidRPr="004549C6">
        <w:rPr>
          <w:sz w:val="28"/>
          <w:szCs w:val="28"/>
          <w:lang w:val="kk-KZ"/>
        </w:rPr>
        <w:t xml:space="preserve"> келтірілген құның оң немесе теріс болдыратын дисконттау коэфиценті </w:t>
      </w:r>
      <w:r w:rsidR="004549C6" w:rsidRPr="004549C6">
        <w:rPr>
          <w:sz w:val="28"/>
          <w:szCs w:val="28"/>
          <w:lang w:val="en-US"/>
        </w:rPr>
        <w:t>(%).</w:t>
      </w:r>
    </w:p>
    <w:p w:rsidR="004549C6" w:rsidRPr="004549C6" w:rsidRDefault="00186207" w:rsidP="004549C6">
      <w:pPr>
        <w:ind w:firstLine="800"/>
        <w:jc w:val="both"/>
        <w:rPr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NPV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</m:oMath>
      <w:r w:rsidR="004549C6" w:rsidRPr="004549C6">
        <w:rPr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NPV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="004549C6" w:rsidRPr="004549C6">
        <w:rPr>
          <w:sz w:val="28"/>
          <w:szCs w:val="28"/>
          <w:lang w:val="en-US"/>
        </w:rPr>
        <w:t xml:space="preserve"> - </w:t>
      </w:r>
      <m:oMath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iCs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b>
        </m:sSub>
      </m:oMath>
      <w:r w:rsidR="004549C6" w:rsidRPr="004549C6">
        <w:rPr>
          <w:sz w:val="28"/>
          <w:szCs w:val="28"/>
          <w:lang w:val="en-US"/>
        </w:rPr>
        <w:t xml:space="preserve"> </w:t>
      </w:r>
      <w:proofErr w:type="gramStart"/>
      <w:r w:rsidR="004549C6" w:rsidRPr="004549C6">
        <w:rPr>
          <w:sz w:val="28"/>
          <w:szCs w:val="28"/>
          <w:lang w:val="kk-KZ"/>
        </w:rPr>
        <w:t>дисконттау</w:t>
      </w:r>
      <w:proofErr w:type="gramEnd"/>
      <w:r w:rsidR="004549C6" w:rsidRPr="004549C6">
        <w:rPr>
          <w:sz w:val="28"/>
          <w:szCs w:val="28"/>
          <w:lang w:val="kk-KZ"/>
        </w:rPr>
        <w:t xml:space="preserve"> ко</w:t>
      </w:r>
      <w:r w:rsidR="004549C6">
        <w:rPr>
          <w:sz w:val="28"/>
          <w:szCs w:val="28"/>
          <w:lang w:val="kk-KZ"/>
        </w:rPr>
        <w:t>э</w:t>
      </w:r>
      <w:r w:rsidR="004549C6" w:rsidRPr="004549C6">
        <w:rPr>
          <w:sz w:val="28"/>
          <w:szCs w:val="28"/>
          <w:lang w:val="kk-KZ"/>
        </w:rPr>
        <w:t>фиц</w:t>
      </w:r>
      <w:r w:rsidR="004549C6">
        <w:rPr>
          <w:sz w:val="28"/>
          <w:szCs w:val="28"/>
          <w:lang w:val="kk-KZ"/>
        </w:rPr>
        <w:t>и</w:t>
      </w:r>
      <w:r w:rsidR="004549C6" w:rsidRPr="004549C6">
        <w:rPr>
          <w:sz w:val="28"/>
          <w:szCs w:val="28"/>
          <w:lang w:val="kk-KZ"/>
        </w:rPr>
        <w:t xml:space="preserve">ентімен есептелінген таза келтірілген құн </w:t>
      </w:r>
      <w:r w:rsidR="004549C6" w:rsidRPr="004549C6">
        <w:rPr>
          <w:sz w:val="28"/>
          <w:szCs w:val="28"/>
          <w:lang w:val="en-US"/>
        </w:rPr>
        <w:t>(</w:t>
      </w:r>
      <w:proofErr w:type="spellStart"/>
      <w:r w:rsidR="004549C6" w:rsidRPr="004549C6">
        <w:rPr>
          <w:sz w:val="28"/>
          <w:szCs w:val="28"/>
        </w:rPr>
        <w:t>тг</w:t>
      </w:r>
      <w:proofErr w:type="spellEnd"/>
      <w:r w:rsidR="004549C6" w:rsidRPr="004549C6">
        <w:rPr>
          <w:sz w:val="28"/>
          <w:szCs w:val="28"/>
          <w:lang w:val="en-US"/>
        </w:rPr>
        <w:t>).</w:t>
      </w:r>
    </w:p>
    <w:p w:rsidR="00D6581F" w:rsidRPr="00665EBD" w:rsidRDefault="00D6581F" w:rsidP="00665EBD">
      <w:pPr>
        <w:jc w:val="both"/>
        <w:rPr>
          <w:sz w:val="28"/>
          <w:szCs w:val="28"/>
          <w:lang w:val="kk-KZ"/>
        </w:rPr>
      </w:pPr>
      <w:r w:rsidRPr="00665EBD">
        <w:rPr>
          <w:b/>
          <w:sz w:val="28"/>
          <w:szCs w:val="28"/>
          <w:lang w:val="kk-KZ"/>
        </w:rPr>
        <w:t>Кірістің ішкі мөлшерлемесі (IRR)</w:t>
      </w:r>
      <w:r w:rsidRPr="00665EBD">
        <w:rPr>
          <w:sz w:val="28"/>
          <w:szCs w:val="28"/>
          <w:lang w:val="kk-KZ"/>
        </w:rPr>
        <w:t xml:space="preserve"> анықталып, инвестицияның тиімділігін бағалау үшін қолданылады:</w:t>
      </w:r>
    </w:p>
    <w:p w:rsidR="00D6581F" w:rsidRDefault="00D6581F" w:rsidP="00D6581F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IRR</w:t>
      </w:r>
      <w:r>
        <w:rPr>
          <w:sz w:val="28"/>
          <w:szCs w:val="28"/>
          <w:lang w:val="en-US"/>
        </w:rPr>
        <w:t>=I,</w:t>
      </w:r>
      <w:r>
        <w:rPr>
          <w:sz w:val="28"/>
          <w:szCs w:val="28"/>
          <w:lang w:val="kk-KZ"/>
        </w:rPr>
        <w:t xml:space="preserve"> бұл арада </w:t>
      </w:r>
      <w:r>
        <w:rPr>
          <w:sz w:val="28"/>
          <w:szCs w:val="28"/>
          <w:lang w:val="en-US"/>
        </w:rPr>
        <w:t>NPV=f(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>)=0:</w:t>
      </w:r>
    </w:p>
    <w:p w:rsidR="00D6581F" w:rsidRDefault="00D6581F" w:rsidP="00D6581F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егер IRR</w:t>
      </w:r>
      <w:r>
        <w:rPr>
          <w:sz w:val="28"/>
          <w:szCs w:val="28"/>
          <w:lang w:val="en-US"/>
        </w:rPr>
        <w:t>&gt;CC</w:t>
      </w:r>
      <w:r>
        <w:rPr>
          <w:sz w:val="28"/>
          <w:szCs w:val="28"/>
          <w:lang w:val="kk-KZ"/>
        </w:rPr>
        <w:t xml:space="preserve">, </w:t>
      </w:r>
      <w:r w:rsidR="00665EBD">
        <w:rPr>
          <w:sz w:val="28"/>
          <w:szCs w:val="28"/>
          <w:lang w:val="kk-KZ"/>
        </w:rPr>
        <w:t xml:space="preserve">инвестицялық </w:t>
      </w:r>
      <w:r>
        <w:rPr>
          <w:sz w:val="28"/>
          <w:szCs w:val="28"/>
          <w:lang w:val="kk-KZ"/>
        </w:rPr>
        <w:t xml:space="preserve"> жоба қабылданады;</w:t>
      </w:r>
    </w:p>
    <w:p w:rsidR="00D6581F" w:rsidRDefault="00D6581F" w:rsidP="00D6581F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егер IRR</w:t>
      </w:r>
      <w:r w:rsidRPr="00C06CD1">
        <w:rPr>
          <w:sz w:val="28"/>
          <w:szCs w:val="28"/>
          <w:lang w:val="kk-KZ"/>
        </w:rPr>
        <w:t>&lt;CC</w:t>
      </w:r>
      <w:r>
        <w:rPr>
          <w:sz w:val="28"/>
          <w:szCs w:val="28"/>
          <w:lang w:val="kk-KZ"/>
        </w:rPr>
        <w:t xml:space="preserve">, </w:t>
      </w:r>
      <w:r w:rsidR="00665EBD">
        <w:rPr>
          <w:sz w:val="28"/>
          <w:szCs w:val="28"/>
          <w:lang w:val="kk-KZ"/>
        </w:rPr>
        <w:t>инвестицялық</w:t>
      </w:r>
      <w:r>
        <w:rPr>
          <w:sz w:val="28"/>
          <w:szCs w:val="28"/>
          <w:lang w:val="kk-KZ"/>
        </w:rPr>
        <w:t xml:space="preserve"> жоба қабылданбайды;</w:t>
      </w:r>
    </w:p>
    <w:p w:rsidR="00D6581F" w:rsidRDefault="00D6581F" w:rsidP="00D6581F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егер IRR</w:t>
      </w:r>
      <w:r w:rsidRPr="00C06CD1">
        <w:rPr>
          <w:sz w:val="28"/>
          <w:szCs w:val="28"/>
          <w:lang w:val="kk-KZ"/>
        </w:rPr>
        <w:t>=CC</w:t>
      </w:r>
      <w:r>
        <w:rPr>
          <w:sz w:val="28"/>
          <w:szCs w:val="28"/>
          <w:lang w:val="kk-KZ"/>
        </w:rPr>
        <w:t xml:space="preserve">, </w:t>
      </w:r>
      <w:r w:rsidR="00665EBD">
        <w:rPr>
          <w:sz w:val="28"/>
          <w:szCs w:val="28"/>
          <w:lang w:val="kk-KZ"/>
        </w:rPr>
        <w:t>инвестицялық</w:t>
      </w:r>
      <w:r>
        <w:rPr>
          <w:sz w:val="28"/>
          <w:szCs w:val="28"/>
          <w:lang w:val="kk-KZ"/>
        </w:rPr>
        <w:t xml:space="preserve"> басқа шешім қабылданады,</w:t>
      </w:r>
    </w:p>
    <w:p w:rsidR="00D6581F" w:rsidRDefault="00D6581F" w:rsidP="00D6581F">
      <w:pPr>
        <w:ind w:firstLine="8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мұнда СС – капитал немесе қаражаттың тиісті қайнар көзінің бағасы.</w:t>
      </w:r>
    </w:p>
    <w:p w:rsidR="001B1777" w:rsidRPr="00665EBD" w:rsidRDefault="00665EBD" w:rsidP="00665EBD">
      <w:pPr>
        <w:pStyle w:val="a3"/>
        <w:numPr>
          <w:ilvl w:val="0"/>
          <w:numId w:val="4"/>
        </w:numPr>
        <w:ind w:left="0" w:firstLine="800"/>
        <w:jc w:val="both"/>
        <w:rPr>
          <w:b/>
          <w:lang w:val="kk-KZ"/>
        </w:rPr>
      </w:pPr>
      <w:r w:rsidRPr="00665EBD">
        <w:rPr>
          <w:b/>
          <w:sz w:val="28"/>
          <w:szCs w:val="28"/>
          <w:lang w:val="kk-KZ"/>
        </w:rPr>
        <w:t xml:space="preserve">Инвестицияның дисконтталған және дисконтталған өтелу мерзімі. </w:t>
      </w:r>
    </w:p>
    <w:p w:rsidR="00665EBD" w:rsidRPr="005C08FB" w:rsidRDefault="003E7BA2" w:rsidP="00665EBD">
      <w:pPr>
        <w:pStyle w:val="a3"/>
        <w:ind w:left="8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665EBD" w:rsidRPr="005C08FB">
        <w:rPr>
          <w:sz w:val="28"/>
          <w:szCs w:val="28"/>
          <w:lang w:val="kk-KZ"/>
        </w:rPr>
        <w:t>Инвестициялардың дисконтталған өтелу мерзімі:</w:t>
      </w:r>
    </w:p>
    <w:p w:rsidR="00665EBD" w:rsidRDefault="00665EBD" w:rsidP="003E7BA2">
      <w:pPr>
        <w:pStyle w:val="a3"/>
        <w:ind w:left="800"/>
        <w:jc w:val="center"/>
        <w:rPr>
          <w:sz w:val="28"/>
          <w:szCs w:val="28"/>
          <w:lang w:val="kk-KZ"/>
        </w:rPr>
      </w:pPr>
      <w:r w:rsidRPr="005C08FB">
        <w:rPr>
          <w:sz w:val="28"/>
          <w:szCs w:val="28"/>
          <w:lang w:val="kk-KZ"/>
        </w:rPr>
        <w:t>РР</w:t>
      </w:r>
      <w:r w:rsidRPr="005C08FB">
        <w:rPr>
          <w:sz w:val="28"/>
          <w:szCs w:val="28"/>
          <w:vertAlign w:val="subscript"/>
          <w:lang w:val="kk-KZ"/>
        </w:rPr>
        <w:t xml:space="preserve">д </w:t>
      </w:r>
      <w:r w:rsidRPr="005C08FB">
        <w:rPr>
          <w:sz w:val="28"/>
          <w:szCs w:val="28"/>
          <w:lang w:val="kk-KZ"/>
        </w:rPr>
        <w:t>=</w:t>
      </w:r>
      <w:r w:rsidR="00A34EA8" w:rsidRPr="005C08FB">
        <w:rPr>
          <w:sz w:val="28"/>
          <w:szCs w:val="28"/>
          <w:lang w:val="kk-KZ"/>
        </w:rPr>
        <w:t xml:space="preserve"> t кезінде </w:t>
      </w:r>
      <w:r w:rsidRPr="005C08FB">
        <w:rPr>
          <w:sz w:val="28"/>
          <w:szCs w:val="28"/>
          <w:lang w:val="kk-KZ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n=1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t</m:t>
            </m:r>
          </m:sup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kk-KZ"/>
              </w:rPr>
              <m:t>/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(1+</m:t>
                </m:r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r</m:t>
                </m:r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n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≥IC</m:t>
            </m:r>
          </m:e>
        </m:nary>
      </m:oMath>
    </w:p>
    <w:p w:rsidR="003E7BA2" w:rsidRPr="003E7BA2" w:rsidRDefault="003E7BA2" w:rsidP="003E7BA2">
      <w:pPr>
        <w:pStyle w:val="a3"/>
        <w:ind w:left="800"/>
        <w:jc w:val="center"/>
        <w:rPr>
          <w:sz w:val="28"/>
          <w:szCs w:val="28"/>
          <w:lang w:val="kk-KZ"/>
        </w:rPr>
      </w:pPr>
    </w:p>
    <w:p w:rsidR="003E7BA2" w:rsidRPr="003E7BA2" w:rsidRDefault="003E7BA2" w:rsidP="003E7BA2">
      <w:pPr>
        <w:pStyle w:val="a3"/>
        <w:ind w:left="0" w:firstLine="8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мұндағы </w:t>
      </w:r>
      <w:r w:rsidRPr="005C08FB">
        <w:rPr>
          <w:sz w:val="28"/>
          <w:szCs w:val="28"/>
          <w:lang w:val="kk-KZ"/>
        </w:rPr>
        <w:t>t</w:t>
      </w:r>
      <w:r>
        <w:rPr>
          <w:sz w:val="28"/>
          <w:szCs w:val="28"/>
          <w:lang w:val="kk-KZ"/>
        </w:rPr>
        <w:t>- таза дисконтталған ақшалай түсімдер инвестициялық салымдардан көп немесе тең болатын уақыт кезеңі,жыл.</w:t>
      </w:r>
    </w:p>
    <w:p w:rsidR="005C08FB" w:rsidRPr="005C08FB" w:rsidRDefault="005C08FB" w:rsidP="00665EBD">
      <w:pPr>
        <w:pStyle w:val="a3"/>
        <w:ind w:left="800"/>
        <w:jc w:val="both"/>
        <w:rPr>
          <w:sz w:val="28"/>
          <w:szCs w:val="28"/>
          <w:lang w:val="kk-KZ"/>
        </w:rPr>
      </w:pPr>
    </w:p>
    <w:p w:rsidR="005C08FB" w:rsidRPr="005C08FB" w:rsidRDefault="003E7BA2" w:rsidP="005C08FB">
      <w:pPr>
        <w:pStyle w:val="a3"/>
        <w:ind w:left="8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5C08FB" w:rsidRPr="005C08FB">
        <w:rPr>
          <w:sz w:val="28"/>
          <w:szCs w:val="28"/>
          <w:lang w:val="kk-KZ"/>
        </w:rPr>
        <w:t>Инвестициялардың дисконтталмаған өтелу мерзімі:</w:t>
      </w:r>
    </w:p>
    <w:p w:rsidR="00A34EA8" w:rsidRDefault="00A34EA8" w:rsidP="003E7BA2">
      <w:pPr>
        <w:pStyle w:val="a3"/>
        <w:ind w:left="800"/>
        <w:jc w:val="center"/>
        <w:rPr>
          <w:sz w:val="28"/>
          <w:szCs w:val="28"/>
          <w:lang w:val="kk-KZ"/>
        </w:rPr>
      </w:pPr>
      <w:r w:rsidRPr="005C08FB">
        <w:rPr>
          <w:sz w:val="28"/>
          <w:szCs w:val="28"/>
          <w:lang w:val="kk-KZ"/>
        </w:rPr>
        <w:t xml:space="preserve">РР </w:t>
      </w:r>
      <w:r w:rsidRPr="005C08FB">
        <w:rPr>
          <w:sz w:val="28"/>
          <w:szCs w:val="28"/>
          <w:vertAlign w:val="subscript"/>
          <w:lang w:val="kk-KZ"/>
        </w:rPr>
        <w:t xml:space="preserve">нд </w:t>
      </w:r>
      <w:r w:rsidRPr="005C08FB">
        <w:rPr>
          <w:sz w:val="28"/>
          <w:szCs w:val="28"/>
          <w:lang w:val="kk-KZ"/>
        </w:rPr>
        <w:t xml:space="preserve">= t кезінде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n=1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kk-KZ"/>
              </w:rPr>
              <m:t>t</m:t>
            </m:r>
          </m:sup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n</m:t>
                </m:r>
              </m:sub>
            </m:sSub>
            <m:r>
              <w:rPr>
                <w:rFonts w:ascii="Cambria Math" w:hAnsi="Cambria Math"/>
                <w:sz w:val="28"/>
                <w:szCs w:val="28"/>
                <w:lang w:val="kk-KZ"/>
              </w:rPr>
              <m:t>≥IC</m:t>
            </m:r>
          </m:e>
        </m:nary>
      </m:oMath>
    </w:p>
    <w:p w:rsidR="003E7BA2" w:rsidRPr="003E7BA2" w:rsidRDefault="003E7BA2" w:rsidP="003E7BA2">
      <w:pPr>
        <w:pStyle w:val="a3"/>
        <w:ind w:left="800"/>
        <w:jc w:val="center"/>
        <w:rPr>
          <w:lang w:val="kk-KZ"/>
        </w:rPr>
      </w:pPr>
    </w:p>
    <w:p w:rsidR="003E7BA2" w:rsidRPr="003E7BA2" w:rsidRDefault="003E7BA2" w:rsidP="003E7BA2">
      <w:pPr>
        <w:pStyle w:val="a3"/>
        <w:ind w:left="0" w:firstLine="80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мұндағы </w:t>
      </w:r>
      <w:r w:rsidRPr="005C08FB">
        <w:rPr>
          <w:sz w:val="28"/>
          <w:szCs w:val="28"/>
          <w:lang w:val="kk-KZ"/>
        </w:rPr>
        <w:t>t</w:t>
      </w:r>
      <w:r>
        <w:rPr>
          <w:sz w:val="28"/>
          <w:szCs w:val="28"/>
          <w:lang w:val="kk-KZ"/>
        </w:rPr>
        <w:t xml:space="preserve">- таза </w:t>
      </w:r>
      <w:r>
        <w:rPr>
          <w:sz w:val="28"/>
          <w:szCs w:val="28"/>
          <w:lang w:val="kk-KZ"/>
        </w:rPr>
        <w:t xml:space="preserve">ақшалай түсімдер </w:t>
      </w:r>
      <w:bookmarkStart w:id="0" w:name="_GoBack"/>
      <w:bookmarkEnd w:id="0"/>
      <w:r>
        <w:rPr>
          <w:sz w:val="28"/>
          <w:szCs w:val="28"/>
          <w:lang w:val="kk-KZ"/>
        </w:rPr>
        <w:t xml:space="preserve"> инвестициялық салымдардан көп немесе тең болатын уақыт кезеңі,жыл.</w:t>
      </w:r>
    </w:p>
    <w:p w:rsidR="00A34EA8" w:rsidRPr="00A34EA8" w:rsidRDefault="00A34EA8" w:rsidP="00665EBD">
      <w:pPr>
        <w:pStyle w:val="a3"/>
        <w:ind w:left="800"/>
        <w:jc w:val="both"/>
        <w:rPr>
          <w:b/>
          <w:lang w:val="kk-KZ"/>
        </w:rPr>
      </w:pPr>
    </w:p>
    <w:sectPr w:rsidR="00A34EA8" w:rsidRPr="00A3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A7C57"/>
    <w:multiLevelType w:val="hybridMultilevel"/>
    <w:tmpl w:val="6F1C2446"/>
    <w:lvl w:ilvl="0" w:tplc="F064BDDE">
      <w:start w:val="1"/>
      <w:numFmt w:val="decimal"/>
      <w:lvlText w:val="%1)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">
    <w:nsid w:val="3ECA7DC9"/>
    <w:multiLevelType w:val="hybridMultilevel"/>
    <w:tmpl w:val="1832BC66"/>
    <w:lvl w:ilvl="0" w:tplc="012439A6">
      <w:start w:val="18"/>
      <w:numFmt w:val="lowerLetter"/>
      <w:lvlText w:val="%1-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>
    <w:nsid w:val="4A946739"/>
    <w:multiLevelType w:val="hybridMultilevel"/>
    <w:tmpl w:val="E174CFA8"/>
    <w:lvl w:ilvl="0" w:tplc="4E6CFC5C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">
    <w:nsid w:val="58087B28"/>
    <w:multiLevelType w:val="hybridMultilevel"/>
    <w:tmpl w:val="83420E70"/>
    <w:lvl w:ilvl="0" w:tplc="CBE8347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>
    <w:nsid w:val="6AA640C8"/>
    <w:multiLevelType w:val="hybridMultilevel"/>
    <w:tmpl w:val="16703344"/>
    <w:lvl w:ilvl="0" w:tplc="324E337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9F982528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96E9E7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ED14B51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E818822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4F500C0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1A6ABE7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AD10A9E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4F82BDF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5">
    <w:nsid w:val="7F925A08"/>
    <w:multiLevelType w:val="hybridMultilevel"/>
    <w:tmpl w:val="E1369666"/>
    <w:lvl w:ilvl="0" w:tplc="6FE2D1A2">
      <w:start w:val="1"/>
      <w:numFmt w:val="lowerRoman"/>
      <w:lvlText w:val="%1-"/>
      <w:lvlJc w:val="left"/>
      <w:pPr>
        <w:ind w:left="21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1F"/>
    <w:rsid w:val="00052393"/>
    <w:rsid w:val="00186207"/>
    <w:rsid w:val="00196A31"/>
    <w:rsid w:val="001B1777"/>
    <w:rsid w:val="003E7BA2"/>
    <w:rsid w:val="00414479"/>
    <w:rsid w:val="004549C6"/>
    <w:rsid w:val="0051003F"/>
    <w:rsid w:val="005C08FB"/>
    <w:rsid w:val="00665EBD"/>
    <w:rsid w:val="006F0B23"/>
    <w:rsid w:val="007B6A60"/>
    <w:rsid w:val="00A104EE"/>
    <w:rsid w:val="00A34EA8"/>
    <w:rsid w:val="00B07B55"/>
    <w:rsid w:val="00C40C28"/>
    <w:rsid w:val="00C67EC0"/>
    <w:rsid w:val="00D6581F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B1777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40C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9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9C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196A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B1777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40C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9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9C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196A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4070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 Бухатова</dc:creator>
  <cp:lastModifiedBy>Асем Бухатова</cp:lastModifiedBy>
  <cp:revision>14</cp:revision>
  <cp:lastPrinted>2018-11-13T05:46:00Z</cp:lastPrinted>
  <dcterms:created xsi:type="dcterms:W3CDTF">2018-11-06T05:49:00Z</dcterms:created>
  <dcterms:modified xsi:type="dcterms:W3CDTF">2018-11-13T05:47:00Z</dcterms:modified>
</cp:coreProperties>
</file>